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0CF" w:rsidRDefault="004250CF" w:rsidP="004250CF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ЭТАПЫ ПРОВЕДЕНИЯ АУКЦИОНА (ТОРГОВ)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Подача заявки на участие в аукционе: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ЭТП обеспечивает для Участников торгов функционал подачи заявок на участие в аукционе.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и направление заявки на участие в процедуре производится Участником торгов в соответствии с Руководством пользователя ЭТП, которое размещается в открытой части ЭТП.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Срок представления (приема) заявок на участие в процедуре определяется Заказчиком в соответствии с данным извещением и документацией к процедуре.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 торгов вправе подать заявку на участие в процедуре реализации имущества в любой момент, начиная с момента размещения на сайте площадки извещения о проведении процедуры, и до предусмотренных извещением и документацией о процедуре даты и времени окончания срока подачи заявок. Заявки направляются Участником торгов на ЭТП в форме электронных </w:t>
      </w:r>
      <w:bookmarkStart w:id="0" w:name="_GoBack"/>
      <w:bookmarkEnd w:id="0"/>
      <w:r>
        <w:rPr>
          <w:sz w:val="26"/>
          <w:szCs w:val="26"/>
        </w:rPr>
        <w:t>документов, подписанных с помощью ЭП, при ее наличии.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pacing w:val="6"/>
          <w:sz w:val="26"/>
          <w:szCs w:val="26"/>
        </w:rPr>
      </w:pPr>
      <w:r>
        <w:rPr>
          <w:spacing w:val="6"/>
          <w:sz w:val="26"/>
          <w:szCs w:val="26"/>
        </w:rPr>
        <w:t xml:space="preserve">По факту поступления на ЭТП заявки на участие в процедуре, ЭТП осуществляет блокировку денежных средств на лицевом счете Участника </w:t>
      </w:r>
      <w:r>
        <w:rPr>
          <w:sz w:val="26"/>
          <w:szCs w:val="26"/>
        </w:rPr>
        <w:t>торгов</w:t>
      </w:r>
      <w:r>
        <w:rPr>
          <w:spacing w:val="6"/>
          <w:sz w:val="26"/>
          <w:szCs w:val="26"/>
        </w:rPr>
        <w:t xml:space="preserve"> в размере суммы обеспечения заявки на участие в процедуре.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 торгов вправе отозвать заявку на участие в процедуре не позднее окончания срока подачи заявок в соответствии с Руководством пользователя ЭТП, которое размещается в открытой части ЭТП. </w:t>
      </w:r>
    </w:p>
    <w:p w:rsidR="004250CF" w:rsidRDefault="004250CF" w:rsidP="004250CF">
      <w:pPr>
        <w:pStyle w:val="a5"/>
        <w:tabs>
          <w:tab w:val="left" w:pos="11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Подача заявителем заявки на участие в процедуре является согласием заявителя на списание денежных средств, находящихся на его лицевом счете в качестве платы за участие в процедуре в случае признания такого заявителя победителем, в размере, указанном в Регламенте ЭТП ГПБ.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Участникам: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 xml:space="preserve">Для участия в торгах необходимо зарегистрироваться на ЭТП ГПБ и внести </w:t>
      </w:r>
      <w:r>
        <w:rPr>
          <w:color w:val="auto"/>
          <w:sz w:val="26"/>
          <w:szCs w:val="26"/>
        </w:rPr>
        <w:t xml:space="preserve">обеспечение заявки в соответствии с регламентом ЭТП  </w:t>
      </w:r>
      <w:hyperlink r:id="rId4" w:tooltip="https://etp.gpb.ru/" w:history="1">
        <w:r>
          <w:rPr>
            <w:rStyle w:val="a3"/>
            <w:color w:val="auto"/>
            <w:sz w:val="26"/>
            <w:szCs w:val="26"/>
          </w:rPr>
          <w:t>https://etp.gpb.ru/</w:t>
        </w:r>
      </w:hyperlink>
      <w:r>
        <w:rPr>
          <w:color w:val="auto"/>
          <w:sz w:val="26"/>
          <w:szCs w:val="26"/>
        </w:rPr>
        <w:t xml:space="preserve">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установленный в извещении и аукционной документации срок представить: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сканированную копию выписки из ЕГРЮЛ (для юридического лица), выписку из ЕГРИП (для ИП) полученные не позднее, чем за 1 месяц до подачи заявки, сканированные копии документов, удостоверяющих личность (для физического лица и ИП),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сканированную копию решения об одобрении или о совершении крупной сделки, сделки с заинтересованностью, если требование о необходимости наличия такого решения для совершения крупной сделки или сделки с заинтересованностью установлено законодательством Российской Федерации и (или) учредительными документами юридического лица и если для участника открытых торгов </w:t>
      </w:r>
      <w:r>
        <w:rPr>
          <w:sz w:val="26"/>
          <w:szCs w:val="26"/>
        </w:rPr>
        <w:lastRenderedPageBreak/>
        <w:t xml:space="preserve">приобретение имущества или внесение задатка является крупной сделкой или сделкой с заинтересованностью; согласие собственника государственного или муниципального предприятия в случае, если это необходимо в соответствии с уставом предприятия (для юридического лица); нотариально удостоверенное согласие супруга на приобретение указанного имущества (для физического лица);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сканированную копию документа, подтверждающего полномочия руководителя;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информацию о цепочке собственников, включая бенефициаров (в том числе конечных), с подтверждением соответствующими документами.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Непредставление вышеперечисленных документов может служить основанием для </w:t>
      </w:r>
      <w:proofErr w:type="spellStart"/>
      <w:r>
        <w:rPr>
          <w:sz w:val="26"/>
          <w:szCs w:val="26"/>
        </w:rPr>
        <w:t>недопуска</w:t>
      </w:r>
      <w:proofErr w:type="spellEnd"/>
      <w:r>
        <w:rPr>
          <w:sz w:val="26"/>
          <w:szCs w:val="26"/>
        </w:rPr>
        <w:t xml:space="preserve"> к участию в аукционе.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Рассмотрение заявок и допуск к участию в торгах: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ЭТП обеспечивает для пользователей Организаторов / Заказчиков, функционал по рассмотрению заявок на участие в процедурах в соответствии с Руководством оператора ЭТП, которое размещается в открытой части ЭТП.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Сроки рассмотрения заявок устанавливаются Организатором в ходе публикации извещения о проведении процедуры и определяется собственными потребностями или внутренними регламентами (при их наличии) Организатора.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На ЭТП ведется учет принятых, возвращенных и отозванных заявок на участие в процедурах. В течение одного дня после окончания срока подачи заявок, установленного Организатором, заявки становятся доступны для рассмотрения.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Организатор производит рассмотрение заявок в срок рассмотрения, указанный им в процессе публикации извещения о проведении процедуры.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bCs/>
          <w:sz w:val="26"/>
          <w:szCs w:val="26"/>
        </w:rPr>
        <w:t>По итогам рассмотрения заявок Организатор</w:t>
      </w:r>
      <w:r>
        <w:rPr>
          <w:sz w:val="26"/>
          <w:szCs w:val="26"/>
        </w:rPr>
        <w:t xml:space="preserve"> принимает решение о допуске (об отказе в допуске) Пользователей к участию в торгах и формирует протокол рассмотрения заявок.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 не допускается к участию в торгах в следующих случаях: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заявка подана лицом, не уполномоченным Участником на осуществление таких действий;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представлены не все документы по перечню, опубликованному в Информационном сообщении о проведении торгов;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участником представлены недостоверные сведения.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проведения торгов: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Пользователь, допущенный к участию в торгах, приобретает статус Участника с момента оформления Протокола об определении Участников торгов.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ЭТП обеспечивает функционал проведения аукциона. Инструкция по участию в аукционе доступна в Руководстве пользователя ЭТП, которое размещается в открытой части ЭТП.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ЭТП обеспечивает проведение аукциона в назначенные дату и время проведения, указанную в извещении при условии, что по итогам рассмотрения заявок к участию в процедуре были допущены не менее двух Участников торгов. Начало и окончание проведения аукциона, а также время поступления ценовых предложений определяется по времени сервера, на котором размещена ЭТП.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Сроки и шаг подачи ценовых предложений в ходе аукциона указывается Организатором в извещении о проведении аукциона.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момента начала проведения аукциона Участники торгов вправе подать свои предложения о цене договора.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Время, оставшееся до истечения срока подачи ценовых предложений, продлевается автоматически после поступления очередного предложения о цене договора. 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Повышение начальной цены производится на «шаг аукциона», указанного Организатором при публикации извещения о проведении процедуры.</w:t>
      </w:r>
    </w:p>
    <w:p w:rsidR="004250CF" w:rsidRDefault="004250CF" w:rsidP="004250CF">
      <w:pPr>
        <w:pStyle w:val="Default"/>
        <w:tabs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>Участник аукциона не вправе подавать предложение о цене договора, равное предложению или меньшее, чем предложение о цене договора, которое было подано им ранее.</w:t>
      </w:r>
    </w:p>
    <w:p w:rsidR="004250CF" w:rsidRDefault="004250CF" w:rsidP="004250CF">
      <w:pPr>
        <w:pStyle w:val="Default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Порядок подведения итогов</w:t>
      </w:r>
    </w:p>
    <w:p w:rsidR="004250CF" w:rsidRDefault="004250CF" w:rsidP="004250CF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По факту завершения торгов на ЭТП Организатору доступен функционал рассмотрения вторых заявок Участников и принятия решения о выборе победителя.</w:t>
      </w:r>
    </w:p>
    <w:p w:rsidR="004250CF" w:rsidRDefault="004250CF" w:rsidP="004250CF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Участник, который предложил наиболее высокую цену договора, и заявка которого соответствует требованиям извещения и документации о торгах, признается победителем.</w:t>
      </w:r>
    </w:p>
    <w:p w:rsidR="004250CF" w:rsidRDefault="004250CF" w:rsidP="004250CF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По факту окончания торгов Организатор изготавливает протокол подведения итогов. </w:t>
      </w:r>
    </w:p>
    <w:p w:rsidR="004250CF" w:rsidRDefault="004250CF" w:rsidP="004250CF">
      <w:pPr>
        <w:pStyle w:val="Default"/>
        <w:jc w:val="center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Порядок заключения договора купли-продажи, порядок расчётов</w:t>
      </w:r>
    </w:p>
    <w:p w:rsidR="004250CF" w:rsidRDefault="004250CF" w:rsidP="004250CF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Договор купли-продажи заключается между Продавцом и Победителем торгов в срок не позднее 30 (тридцати) рабочих дней с даты оформления Протокола об итогах торгов (форма договора купли-продажи прилагается).</w:t>
      </w:r>
    </w:p>
    <w:p w:rsidR="004250CF" w:rsidRDefault="004250CF" w:rsidP="004250CF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Оплата имущества Победителем торгов осуществляется в порядке и сроки, установленные договором купли-продажи на условиях 100% предварительной оплаты до передачи имущества.</w:t>
      </w:r>
    </w:p>
    <w:p w:rsidR="004250CF" w:rsidRDefault="004250CF" w:rsidP="004250CF">
      <w:pPr>
        <w:widowControl w:val="0"/>
        <w:jc w:val="both"/>
        <w:rPr>
          <w:sz w:val="26"/>
          <w:szCs w:val="26"/>
        </w:rPr>
      </w:pPr>
      <w:r>
        <w:rPr>
          <w:sz w:val="28"/>
          <w:szCs w:val="28"/>
        </w:rPr>
        <w:t>- </w:t>
      </w:r>
      <w:r>
        <w:rPr>
          <w:sz w:val="26"/>
          <w:szCs w:val="26"/>
        </w:rPr>
        <w:t xml:space="preserve">При уклонении (отказе) Победителя от заключения в указанные сроки договора купли-продажи Акций задаток ему не возвращается и остается </w:t>
      </w:r>
      <w:r>
        <w:rPr>
          <w:sz w:val="26"/>
          <w:szCs w:val="26"/>
        </w:rPr>
        <w:br/>
        <w:t>в собственности Продавца, а Победитель утрачивает право на заключение договора купли-продажи. Результаты торгов в части утверждения Победителя торгов Продавцом аннулируются;</w:t>
      </w:r>
    </w:p>
    <w:p w:rsidR="004250CF" w:rsidRDefault="004250CF" w:rsidP="004250C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- При уклонении (отказе) Победителя от исполнения условий договора купли-продажи либо нарушении сроков оплаты по договору купли-продажи Акций задаток Победителю не возвращается и остается в собственности Продавца, договор купли-продажи подлежит расторжению. Результаты торгов в части утверждения Победителя торгов Продавцом аннулируются.</w:t>
      </w:r>
    </w:p>
    <w:p w:rsidR="004250CF" w:rsidRDefault="004250CF" w:rsidP="004250C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В таком случае Продавец имеет право заключить договор купли-продажи Акций с участниками торгов, сделавшими предыдущие предложения по цене Акций, путем последовательного направления таким участникам торгов (начиная от участника, предложившего наибольшую цену, и заканчивая участником, предложившим наименьшую цену) оферты с указанием цены Акций, которая не может быть ниже максимального предложения по цене Акций данного участника. С участником торгов (письменно выразившим намерение Продавцу на их оферту о приобретении Акций) договор купли-продажи Акций заключается в течение 30 (тридцати) рабочих дней с даты ответа (согласия) участника торгов на оферту Продавца. Указанный срок может быть продлен по соглашению Продавца и участника торгов (путем обмена письмами).</w:t>
      </w:r>
    </w:p>
    <w:p w:rsidR="004250CF" w:rsidRDefault="004250CF" w:rsidP="004250CF">
      <w:pPr>
        <w:widowControl w:val="0"/>
        <w:jc w:val="both"/>
        <w:rPr>
          <w:sz w:val="26"/>
          <w:szCs w:val="26"/>
        </w:rPr>
      </w:pPr>
    </w:p>
    <w:p w:rsidR="006B089C" w:rsidRDefault="006B089C"/>
    <w:sectPr w:rsidR="006B0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78"/>
    <w:rsid w:val="004250CF"/>
    <w:rsid w:val="006B089C"/>
    <w:rsid w:val="00C4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D1B56-422E-4ACE-9A50-B6CD5F71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50CF"/>
    <w:rPr>
      <w:color w:val="0563C1" w:themeColor="hyperlink"/>
      <w:u w:val="single"/>
    </w:rPr>
  </w:style>
  <w:style w:type="paragraph" w:customStyle="1" w:styleId="Default">
    <w:name w:val="Default"/>
    <w:rsid w:val="004250C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Т Обычный Знак"/>
    <w:link w:val="a5"/>
    <w:locked/>
    <w:rsid w:val="004250CF"/>
    <w:rPr>
      <w:rFonts w:ascii="Times New Roman" w:hAnsi="Times New Roman" w:cs="Times New Roman"/>
      <w:sz w:val="24"/>
    </w:rPr>
  </w:style>
  <w:style w:type="paragraph" w:customStyle="1" w:styleId="a5">
    <w:name w:val="Т Обычный"/>
    <w:basedOn w:val="a"/>
    <w:link w:val="a4"/>
    <w:rsid w:val="004250CF"/>
    <w:pPr>
      <w:spacing w:before="60" w:after="60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7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tp.g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1333</Words>
  <Characters>7600</Characters>
  <Application>Microsoft Office Word</Application>
  <DocSecurity>0</DocSecurity>
  <Lines>63</Lines>
  <Paragraphs>17</Paragraphs>
  <ScaleCrop>false</ScaleCrop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Наталья Анатольевна</dc:creator>
  <cp:keywords/>
  <dc:description/>
  <cp:lastModifiedBy>Шмакова Наталья Анатольевна</cp:lastModifiedBy>
  <cp:revision>2</cp:revision>
  <dcterms:created xsi:type="dcterms:W3CDTF">2025-04-07T03:58:00Z</dcterms:created>
  <dcterms:modified xsi:type="dcterms:W3CDTF">2025-04-07T03:59:00Z</dcterms:modified>
</cp:coreProperties>
</file>